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EA" w:rsidRPr="00BF2D33" w:rsidRDefault="000C1AEA" w:rsidP="000C1AEA">
      <w:pPr>
        <w:spacing w:after="0" w:line="240" w:lineRule="auto"/>
        <w:jc w:val="center"/>
        <w:rPr>
          <w:sz w:val="24"/>
          <w:szCs w:val="24"/>
          <w:lang w:val="uk-UA"/>
        </w:rPr>
      </w:pPr>
      <w:r>
        <w:fldChar w:fldCharType="begin"/>
      </w:r>
      <w:r>
        <w:instrText xml:space="preserve"> HYPERLINK "mailto:podzirask@ukr.net" \h </w:instrText>
      </w:r>
      <w:r>
        <w:fldChar w:fldCharType="separate"/>
      </w:r>
      <w:r w:rsidRPr="00BF2D3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ПОРЯДОК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fldChar w:fldCharType="end"/>
      </w:r>
    </w:p>
    <w:p w:rsidR="000C1AEA" w:rsidRPr="00BF2D33" w:rsidRDefault="000C1AEA" w:rsidP="000C1AEA">
      <w:pPr>
        <w:spacing w:after="0" w:line="240" w:lineRule="auto"/>
        <w:jc w:val="center"/>
        <w:rPr>
          <w:sz w:val="24"/>
          <w:szCs w:val="24"/>
          <w:lang w:val="uk-UA"/>
        </w:rPr>
      </w:pPr>
      <w:hyperlink r:id="rId6">
        <w:r w:rsidRPr="00BF2D33">
          <w:rPr>
            <w:rFonts w:ascii="Times New Roman" w:hAnsi="Times New Roman" w:cs="Times New Roman"/>
            <w:b/>
            <w:color w:val="000000"/>
            <w:sz w:val="24"/>
            <w:szCs w:val="24"/>
            <w:lang w:val="uk-UA"/>
          </w:rPr>
          <w:t xml:space="preserve">реагування на доведені випадки </w:t>
        </w:r>
        <w:proofErr w:type="spellStart"/>
        <w:r w:rsidRPr="00BF2D33">
          <w:rPr>
            <w:rFonts w:ascii="Times New Roman" w:hAnsi="Times New Roman" w:cs="Times New Roman"/>
            <w:b/>
            <w:color w:val="000000"/>
            <w:sz w:val="24"/>
            <w:szCs w:val="24"/>
            <w:lang w:val="uk-UA"/>
          </w:rPr>
          <w:t>булінгу</w:t>
        </w:r>
        <w:proofErr w:type="spellEnd"/>
        <w:r w:rsidRPr="00BF2D33">
          <w:rPr>
            <w:rFonts w:ascii="Times New Roman" w:hAnsi="Times New Roman" w:cs="Times New Roman"/>
            <w:b/>
            <w:color w:val="000000"/>
            <w:sz w:val="24"/>
            <w:szCs w:val="24"/>
            <w:lang w:val="uk-UA"/>
          </w:rPr>
          <w:t xml:space="preserve"> (цькування) в закладі освіти та відповідальність осі причетних до </w:t>
        </w:r>
        <w:proofErr w:type="spellStart"/>
        <w:r w:rsidRPr="00BF2D33">
          <w:rPr>
            <w:rFonts w:ascii="Times New Roman" w:hAnsi="Times New Roman" w:cs="Times New Roman"/>
            <w:b/>
            <w:color w:val="000000"/>
            <w:sz w:val="24"/>
            <w:szCs w:val="24"/>
            <w:lang w:val="uk-UA"/>
          </w:rPr>
          <w:t>булінгу</w:t>
        </w:r>
        <w:proofErr w:type="spellEnd"/>
        <w:r w:rsidRPr="00BF2D33">
          <w:rPr>
            <w:rFonts w:ascii="Times New Roman" w:hAnsi="Times New Roman" w:cs="Times New Roman"/>
            <w:b/>
            <w:color w:val="000000"/>
            <w:sz w:val="24"/>
            <w:szCs w:val="24"/>
            <w:lang w:val="uk-UA"/>
          </w:rPr>
          <w:t xml:space="preserve"> (цькування)</w:t>
        </w:r>
      </w:hyperlink>
    </w:p>
    <w:p w:rsidR="000C1AEA" w:rsidRPr="002F3E4E" w:rsidRDefault="000C1AEA" w:rsidP="000C1AEA">
      <w:pPr>
        <w:pStyle w:val="rvps7"/>
        <w:shd w:val="clear" w:color="auto" w:fill="FFFFFF"/>
        <w:spacing w:beforeAutospacing="0" w:after="0" w:afterAutospacing="0"/>
        <w:ind w:left="450" w:right="450"/>
        <w:jc w:val="center"/>
        <w:rPr>
          <w:b/>
          <w:bCs/>
          <w:color w:val="000000"/>
        </w:rPr>
      </w:pPr>
    </w:p>
    <w:p w:rsidR="000C1AEA" w:rsidRPr="002F3E4E" w:rsidRDefault="000C1AEA" w:rsidP="000C1AEA">
      <w:pPr>
        <w:pStyle w:val="rvps7"/>
        <w:shd w:val="clear" w:color="auto" w:fill="FFFFFF"/>
        <w:spacing w:beforeAutospacing="0" w:after="0" w:afterAutospacing="0"/>
        <w:ind w:left="450" w:right="450"/>
        <w:jc w:val="center"/>
      </w:pPr>
      <w:hyperlink r:id="rId7">
        <w:r w:rsidRPr="002F3E4E">
          <w:rPr>
            <w:b/>
            <w:bCs/>
            <w:color w:val="000000"/>
          </w:rPr>
          <w:t>І. Загальні положення</w:t>
        </w:r>
      </w:hyperlink>
    </w:p>
    <w:p w:rsidR="000C1AEA" w:rsidRPr="002F3E4E" w:rsidRDefault="000C1AEA" w:rsidP="000C1AEA">
      <w:pPr>
        <w:pStyle w:val="rvps2"/>
        <w:shd w:val="clear" w:color="auto" w:fill="FFFFFF"/>
        <w:spacing w:beforeAutospacing="0" w:after="0" w:afterAutospacing="0"/>
        <w:jc w:val="both"/>
      </w:pPr>
      <w:hyperlink r:id="rId8">
        <w:r w:rsidRPr="002F3E4E">
          <w:rPr>
            <w:color w:val="000000"/>
          </w:rPr>
          <w:t xml:space="preserve">1. Цей Порядок визначає процедуру реагування на доведені випадки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(цькування) в закладі освіти.</w:t>
        </w:r>
      </w:hyperlink>
    </w:p>
    <w:p w:rsidR="000C1AEA" w:rsidRPr="002F3E4E" w:rsidRDefault="000C1AEA" w:rsidP="000C1AEA">
      <w:pPr>
        <w:spacing w:after="0" w:line="240" w:lineRule="auto"/>
        <w:jc w:val="both"/>
        <w:rPr>
          <w:sz w:val="24"/>
          <w:szCs w:val="24"/>
        </w:rPr>
      </w:pPr>
      <w:hyperlink r:id="rId9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2.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Цей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Порядок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визначає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відповідальність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осіб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причетних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інгу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).</w:t>
        </w:r>
      </w:hyperlink>
    </w:p>
    <w:p w:rsidR="000C1AEA" w:rsidRPr="002F3E4E" w:rsidRDefault="000C1AEA" w:rsidP="000C1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uk-UA"/>
        </w:rPr>
      </w:pPr>
    </w:p>
    <w:p w:rsidR="000C1AEA" w:rsidRPr="002F3E4E" w:rsidRDefault="000C1AEA" w:rsidP="000C1AEA">
      <w:pPr>
        <w:spacing w:after="0" w:line="240" w:lineRule="auto"/>
        <w:jc w:val="center"/>
        <w:rPr>
          <w:sz w:val="24"/>
          <w:szCs w:val="24"/>
        </w:rPr>
      </w:pPr>
      <w:hyperlink r:id="rId10">
        <w:r w:rsidRPr="002F3E4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uk-UA"/>
          </w:rPr>
          <w:t xml:space="preserve">ІІ. 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Реагування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на 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доведені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випадки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бул</w:t>
        </w:r>
        <w:proofErr w:type="gram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інгу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) в 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закладі</w:t>
        </w:r>
        <w:proofErr w:type="spellEnd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освіти</w:t>
        </w:r>
        <w:proofErr w:type="spellEnd"/>
      </w:hyperlink>
    </w:p>
    <w:p w:rsidR="000C1AEA" w:rsidRPr="002F3E4E" w:rsidRDefault="000C1AEA" w:rsidP="000C1AEA">
      <w:pPr>
        <w:pStyle w:val="rvps2"/>
        <w:shd w:val="clear" w:color="auto" w:fill="FFFFFF"/>
        <w:spacing w:beforeAutospacing="0" w:after="0" w:afterAutospacing="0"/>
        <w:jc w:val="both"/>
      </w:pPr>
      <w:hyperlink r:id="rId11">
        <w:r w:rsidRPr="002F3E4E">
          <w:rPr>
            <w:color w:val="000000" w:themeColor="text1"/>
          </w:rPr>
          <w:t xml:space="preserve">1. На основі рішення Комісії з розгляду випадків </w:t>
        </w:r>
        <w:proofErr w:type="spellStart"/>
        <w:r w:rsidRPr="002F3E4E">
          <w:rPr>
            <w:color w:val="000000" w:themeColor="text1"/>
          </w:rPr>
          <w:t>булінгу</w:t>
        </w:r>
        <w:proofErr w:type="spellEnd"/>
        <w:r w:rsidRPr="002F3E4E">
          <w:rPr>
            <w:color w:val="000000" w:themeColor="text1"/>
          </w:rPr>
          <w:t xml:space="preserve"> (цькування), яка кваліфікувала випадок як </w:t>
        </w:r>
        <w:proofErr w:type="spellStart"/>
        <w:r w:rsidRPr="002F3E4E">
          <w:rPr>
            <w:color w:val="000000" w:themeColor="text1"/>
          </w:rPr>
          <w:t>булінг</w:t>
        </w:r>
        <w:proofErr w:type="spellEnd"/>
        <w:r w:rsidRPr="002F3E4E">
          <w:rPr>
            <w:color w:val="000000" w:themeColor="text1"/>
          </w:rPr>
          <w:t xml:space="preserve"> (цькування), а не одноразовий конфлікт чи сварку, тобто відповідні дії носять систематичний характер, керівник закладу освіти: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ind w:left="1276"/>
        <w:jc w:val="both"/>
        <w:rPr>
          <w:sz w:val="24"/>
          <w:szCs w:val="24"/>
        </w:rPr>
      </w:pPr>
      <w:hyperlink r:id="rId12"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повідомляє уповноваженим підрозділам органів Національної поліції України (ювенальна поліція)  та Службі у справах дітей про випадок </w:t>
        </w:r>
        <w:proofErr w:type="spellStart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булінгу</w:t>
        </w:r>
        <w:proofErr w:type="spellEnd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(цькування) в закладі освіти;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ind w:left="1276"/>
        <w:jc w:val="both"/>
        <w:rPr>
          <w:sz w:val="24"/>
          <w:szCs w:val="24"/>
        </w:rPr>
      </w:pPr>
      <w:hyperlink r:id="rId13"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забезпечує виконання заходів для надання соціальних та психолого-педагогічних послуг здобувачам освіти, які вчинили </w:t>
        </w:r>
        <w:proofErr w:type="spellStart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булінг</w:t>
        </w:r>
        <w:proofErr w:type="spellEnd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стали його свідками або постраждали від </w:t>
        </w:r>
        <w:proofErr w:type="spellStart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булінгу</w:t>
        </w:r>
        <w:proofErr w:type="spellEnd"/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(цькування);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ind w:left="1276"/>
        <w:jc w:val="both"/>
        <w:rPr>
          <w:sz w:val="24"/>
          <w:szCs w:val="24"/>
        </w:rPr>
      </w:pPr>
      <w:hyperlink r:id="rId14">
        <w:r w:rsidRPr="002F3E4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забезпечує </w:t>
        </w:r>
        <w:r w:rsidRPr="002F3E4E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застосування заходів виховного </w:t>
        </w:r>
        <w:proofErr w:type="spellStart"/>
        <w:r w:rsidRPr="002F3E4E">
          <w:rPr>
            <w:rFonts w:ascii="Times New Roman" w:hAnsi="Times New Roman" w:cs="Times New Roman"/>
            <w:bCs/>
            <w:color w:val="000000"/>
            <w:sz w:val="24"/>
            <w:szCs w:val="24"/>
          </w:rPr>
          <w:t>впливу</w:t>
        </w:r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щодо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сторін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булінгу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(цькування).</w:t>
        </w:r>
      </w:hyperlink>
    </w:p>
    <w:p w:rsidR="000C1AEA" w:rsidRPr="002F3E4E" w:rsidRDefault="000C1AEA" w:rsidP="000C1AEA">
      <w:pPr>
        <w:pStyle w:val="3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1AEA" w:rsidRPr="002F3E4E" w:rsidRDefault="000C1AEA" w:rsidP="000C1AEA">
      <w:pPr>
        <w:pStyle w:val="31"/>
        <w:shd w:val="clear" w:color="auto" w:fill="FFFFFF"/>
        <w:spacing w:before="0" w:line="240" w:lineRule="auto"/>
        <w:jc w:val="center"/>
        <w:rPr>
          <w:sz w:val="24"/>
          <w:szCs w:val="24"/>
        </w:rPr>
      </w:pPr>
      <w:hyperlink r:id="rId15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ІІІ.  </w:t>
        </w:r>
        <w:r w:rsidRPr="002F3E4E">
          <w:rPr>
            <w:rFonts w:ascii="Times New Roman" w:hAnsi="Times New Roman" w:cs="Times New Roman"/>
            <w:bCs w:val="0"/>
            <w:color w:val="000000"/>
            <w:sz w:val="24"/>
            <w:szCs w:val="24"/>
          </w:rPr>
          <w:t>Застосування заходів виховного впливу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  <w:rPr>
          <w:lang w:val="uk-UA"/>
        </w:rPr>
      </w:pPr>
      <w:hyperlink r:id="rId16">
        <w:r w:rsidRPr="002F3E4E">
          <w:rPr>
            <w:color w:val="000000"/>
            <w:lang w:val="uk-UA"/>
          </w:rPr>
          <w:t xml:space="preserve">1. Заходи виховного впливу - заходи, які застосовуються під час освітнього процесу щодо сторін </w:t>
        </w:r>
        <w:proofErr w:type="spellStart"/>
        <w:r w:rsidRPr="002F3E4E">
          <w:rPr>
            <w:color w:val="000000"/>
            <w:lang w:val="uk-UA"/>
          </w:rPr>
          <w:t>булінгу</w:t>
        </w:r>
        <w:proofErr w:type="spellEnd"/>
        <w:r w:rsidRPr="002F3E4E">
          <w:rPr>
            <w:color w:val="000000"/>
            <w:lang w:val="uk-UA"/>
          </w:rPr>
          <w:t xml:space="preserve"> (цькування) та забезпечують корекцію їхньої поведінки, зокрема виправлення деструктивних реакцій та способів поведінки у міжособистісних стосунках.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17">
        <w:r w:rsidRPr="002F3E4E">
          <w:rPr>
            <w:color w:val="000000"/>
            <w:lang w:val="uk-UA"/>
          </w:rPr>
          <w:t>2</w:t>
        </w:r>
        <w:r w:rsidRPr="002F3E4E">
          <w:rPr>
            <w:color w:val="000000"/>
          </w:rPr>
          <w:t xml:space="preserve">. Заходи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 xml:space="preserve"> до </w:t>
        </w:r>
        <w:proofErr w:type="spellStart"/>
        <w:r w:rsidRPr="002F3E4E">
          <w:rPr>
            <w:color w:val="000000"/>
          </w:rPr>
          <w:t>сторін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proofErr w:type="gramStart"/>
        <w:r w:rsidRPr="002F3E4E">
          <w:rPr>
            <w:color w:val="000000"/>
          </w:rPr>
          <w:t>бул</w:t>
        </w:r>
        <w:proofErr w:type="gramEnd"/>
        <w:r w:rsidRPr="002F3E4E">
          <w:rPr>
            <w:color w:val="000000"/>
          </w:rPr>
          <w:t>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в </w:t>
        </w:r>
        <w:proofErr w:type="spellStart"/>
        <w:r w:rsidRPr="002F3E4E">
          <w:rPr>
            <w:color w:val="000000"/>
          </w:rPr>
          <w:t>закладі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освіти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застосовуються</w:t>
        </w:r>
        <w:proofErr w:type="spellEnd"/>
        <w:r w:rsidRPr="002F3E4E">
          <w:rPr>
            <w:color w:val="000000"/>
          </w:rPr>
          <w:t xml:space="preserve"> з метою: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18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відновлення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r w:rsidRPr="002F3E4E">
          <w:rPr>
            <w:color w:val="000000"/>
          </w:rPr>
          <w:t>нормалізації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відносин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між</w:t>
        </w:r>
        <w:proofErr w:type="spellEnd"/>
        <w:r w:rsidRPr="002F3E4E">
          <w:rPr>
            <w:color w:val="000000"/>
          </w:rPr>
          <w:t xml:space="preserve"> сторонами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</w:t>
        </w:r>
        <w:proofErr w:type="spellStart"/>
        <w:r w:rsidRPr="002F3E4E">
          <w:rPr>
            <w:color w:val="000000"/>
          </w:rPr>
          <w:t>після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відповідного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випадку</w:t>
        </w:r>
        <w:proofErr w:type="spellEnd"/>
        <w:r w:rsidRPr="002F3E4E">
          <w:rPr>
            <w:color w:val="000000"/>
          </w:rPr>
          <w:t>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19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недопущення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повторення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випадку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</w:t>
        </w:r>
        <w:proofErr w:type="spellStart"/>
        <w:r w:rsidRPr="002F3E4E">
          <w:rPr>
            <w:color w:val="000000"/>
          </w:rPr>
          <w:t>між</w:t>
        </w:r>
        <w:proofErr w:type="spellEnd"/>
        <w:r w:rsidRPr="002F3E4E">
          <w:rPr>
            <w:color w:val="000000"/>
          </w:rPr>
          <w:t xml:space="preserve"> сторонами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>);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0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загальної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превенції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випадків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у </w:t>
        </w:r>
        <w:proofErr w:type="spellStart"/>
        <w:r w:rsidRPr="002F3E4E">
          <w:rPr>
            <w:color w:val="000000"/>
          </w:rPr>
          <w:t>закладі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освіти</w:t>
        </w:r>
        <w:proofErr w:type="spellEnd"/>
        <w:r w:rsidRPr="002F3E4E">
          <w:rPr>
            <w:color w:val="000000"/>
          </w:rPr>
          <w:t>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1">
        <w:r w:rsidRPr="002F3E4E">
          <w:rPr>
            <w:color w:val="000000"/>
            <w:lang w:val="uk-UA"/>
          </w:rPr>
          <w:t>3</w:t>
        </w:r>
        <w:r w:rsidRPr="002F3E4E">
          <w:rPr>
            <w:color w:val="000000"/>
          </w:rPr>
          <w:t xml:space="preserve">. </w:t>
        </w:r>
        <w:proofErr w:type="spellStart"/>
        <w:r w:rsidRPr="002F3E4E">
          <w:rPr>
            <w:color w:val="000000"/>
          </w:rPr>
          <w:t>Необхідні</w:t>
        </w:r>
        <w:proofErr w:type="spellEnd"/>
        <w:r w:rsidRPr="002F3E4E">
          <w:rPr>
            <w:color w:val="000000"/>
          </w:rPr>
          <w:t xml:space="preserve"> заходи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 xml:space="preserve"> до </w:t>
        </w:r>
        <w:proofErr w:type="spellStart"/>
        <w:r w:rsidRPr="002F3E4E">
          <w:rPr>
            <w:color w:val="000000"/>
          </w:rPr>
          <w:t>сторін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proofErr w:type="gramStart"/>
        <w:r w:rsidRPr="002F3E4E">
          <w:rPr>
            <w:color w:val="000000"/>
          </w:rPr>
          <w:t>бул</w:t>
        </w:r>
        <w:proofErr w:type="gramEnd"/>
        <w:r w:rsidRPr="002F3E4E">
          <w:rPr>
            <w:color w:val="000000"/>
          </w:rPr>
          <w:t>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</w:t>
        </w:r>
        <w:proofErr w:type="spellStart"/>
        <w:r w:rsidRPr="002F3E4E">
          <w:rPr>
            <w:color w:val="000000"/>
          </w:rPr>
          <w:t>визначає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комісія</w:t>
        </w:r>
        <w:proofErr w:type="spellEnd"/>
        <w:r w:rsidRPr="002F3E4E">
          <w:rPr>
            <w:color w:val="000000"/>
          </w:rPr>
          <w:t xml:space="preserve"> з </w:t>
        </w:r>
        <w:proofErr w:type="spellStart"/>
        <w:r w:rsidRPr="002F3E4E">
          <w:rPr>
            <w:color w:val="000000"/>
          </w:rPr>
          <w:t>розгляду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випадків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в </w:t>
        </w:r>
        <w:proofErr w:type="spellStart"/>
        <w:r w:rsidRPr="002F3E4E">
          <w:rPr>
            <w:color w:val="000000"/>
          </w:rPr>
          <w:t>закладі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освіти</w:t>
        </w:r>
        <w:proofErr w:type="spellEnd"/>
        <w:r w:rsidRPr="002F3E4E">
          <w:rPr>
            <w:color w:val="000000"/>
          </w:rPr>
          <w:t xml:space="preserve">, </w:t>
        </w:r>
        <w:proofErr w:type="spellStart"/>
        <w:r w:rsidRPr="002F3E4E">
          <w:rPr>
            <w:color w:val="000000"/>
          </w:rPr>
          <w:t>зокрема</w:t>
        </w:r>
        <w:proofErr w:type="spellEnd"/>
        <w:r w:rsidRPr="002F3E4E">
          <w:rPr>
            <w:color w:val="000000"/>
          </w:rPr>
          <w:t>: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2">
        <w:r w:rsidRPr="002F3E4E">
          <w:rPr>
            <w:color w:val="000000"/>
            <w:lang w:val="uk-UA"/>
          </w:rPr>
          <w:t xml:space="preserve">- </w:t>
        </w:r>
        <w:r w:rsidRPr="002F3E4E">
          <w:rPr>
            <w:color w:val="000000"/>
          </w:rPr>
          <w:t xml:space="preserve">мету, </w:t>
        </w:r>
        <w:proofErr w:type="spellStart"/>
        <w:r w:rsidRPr="002F3E4E">
          <w:rPr>
            <w:color w:val="000000"/>
          </w:rPr>
          <w:t>конкретні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завдання</w:t>
        </w:r>
        <w:proofErr w:type="spellEnd"/>
        <w:r w:rsidRPr="002F3E4E">
          <w:rPr>
            <w:color w:val="000000"/>
          </w:rPr>
          <w:t xml:space="preserve">, </w:t>
        </w:r>
        <w:proofErr w:type="spellStart"/>
        <w:r w:rsidRPr="002F3E4E">
          <w:rPr>
            <w:color w:val="000000"/>
          </w:rPr>
          <w:t>зміст</w:t>
        </w:r>
        <w:proofErr w:type="spellEnd"/>
        <w:r w:rsidRPr="002F3E4E">
          <w:rPr>
            <w:color w:val="000000"/>
          </w:rPr>
          <w:t xml:space="preserve">, </w:t>
        </w:r>
        <w:proofErr w:type="spellStart"/>
        <w:r w:rsidRPr="002F3E4E">
          <w:rPr>
            <w:color w:val="000000"/>
          </w:rPr>
          <w:t>методи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r w:rsidRPr="002F3E4E">
          <w:rPr>
            <w:color w:val="000000"/>
          </w:rPr>
          <w:t>форми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заходів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>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3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критерії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визначення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співвідношення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між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запланованими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r w:rsidRPr="002F3E4E">
          <w:rPr>
            <w:color w:val="000000"/>
          </w:rPr>
          <w:t>отриманими</w:t>
        </w:r>
        <w:proofErr w:type="spellEnd"/>
        <w:r w:rsidRPr="002F3E4E">
          <w:rPr>
            <w:color w:val="000000"/>
          </w:rPr>
          <w:t xml:space="preserve"> результатами </w:t>
        </w:r>
        <w:proofErr w:type="spellStart"/>
        <w:r w:rsidRPr="002F3E4E">
          <w:rPr>
            <w:color w:val="000000"/>
          </w:rPr>
          <w:t>заходів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>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4">
        <w:r w:rsidRPr="002F3E4E">
          <w:rPr>
            <w:color w:val="000000"/>
            <w:lang w:val="uk-UA"/>
          </w:rPr>
          <w:t xml:space="preserve">Моніторинг ефективності застосування заходів виховного впливу до сторін </w:t>
        </w:r>
        <w:proofErr w:type="spellStart"/>
        <w:r w:rsidRPr="002F3E4E">
          <w:rPr>
            <w:color w:val="000000"/>
            <w:lang w:val="uk-UA"/>
          </w:rPr>
          <w:t>булінгу</w:t>
        </w:r>
        <w:proofErr w:type="spellEnd"/>
        <w:r w:rsidRPr="002F3E4E">
          <w:rPr>
            <w:color w:val="000000"/>
            <w:lang w:val="uk-UA"/>
          </w:rPr>
          <w:t xml:space="preserve"> (цькування) та необхідність їх коригування визначає комісія з розгляду випадків </w:t>
        </w:r>
        <w:proofErr w:type="spellStart"/>
        <w:r w:rsidRPr="002F3E4E">
          <w:rPr>
            <w:color w:val="000000"/>
            <w:lang w:val="uk-UA"/>
          </w:rPr>
          <w:t>булінгу</w:t>
        </w:r>
        <w:proofErr w:type="spellEnd"/>
        <w:r w:rsidRPr="002F3E4E">
          <w:rPr>
            <w:color w:val="000000"/>
            <w:lang w:val="uk-UA"/>
          </w:rPr>
          <w:t xml:space="preserve"> (цькування) в закладі освіти на черговому засіданні.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5">
        <w:r w:rsidRPr="002F3E4E">
          <w:rPr>
            <w:color w:val="000000"/>
            <w:lang w:val="uk-UA"/>
          </w:rPr>
          <w:t xml:space="preserve">4. Заходи виховного впливу реалізуються педагогічними (науково-педагогічними) працівниками закладу освіти, фахівцями служби у справах дітей та центру соціальних служб для сім'ї, дітей та молоді із залученням необхідних фахівців із надання правової, психологічної, соціальної та іншої допомоги, в тому числі територіальних органів (підрозділів) Національної поліції України та інших суб'єктів реагування на випадки </w:t>
        </w:r>
        <w:proofErr w:type="spellStart"/>
        <w:r w:rsidRPr="002F3E4E">
          <w:rPr>
            <w:color w:val="000000"/>
            <w:lang w:val="uk-UA"/>
          </w:rPr>
          <w:t>булінгу</w:t>
        </w:r>
        <w:proofErr w:type="spellEnd"/>
        <w:r w:rsidRPr="002F3E4E">
          <w:rPr>
            <w:color w:val="000000"/>
            <w:lang w:val="uk-UA"/>
          </w:rPr>
          <w:t xml:space="preserve"> (цькування).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6">
        <w:proofErr w:type="spellStart"/>
        <w:r w:rsidRPr="002F3E4E">
          <w:rPr>
            <w:color w:val="000000"/>
          </w:rPr>
          <w:t>Суб'єкти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реагування</w:t>
        </w:r>
        <w:proofErr w:type="spellEnd"/>
        <w:r w:rsidRPr="002F3E4E">
          <w:rPr>
            <w:color w:val="000000"/>
          </w:rPr>
          <w:t xml:space="preserve"> на </w:t>
        </w:r>
        <w:proofErr w:type="spellStart"/>
        <w:r w:rsidRPr="002F3E4E">
          <w:rPr>
            <w:color w:val="000000"/>
          </w:rPr>
          <w:t>випадки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proofErr w:type="gramStart"/>
        <w:r w:rsidRPr="002F3E4E">
          <w:rPr>
            <w:color w:val="000000"/>
          </w:rPr>
          <w:t>бул</w:t>
        </w:r>
        <w:proofErr w:type="gramEnd"/>
        <w:r w:rsidRPr="002F3E4E">
          <w:rPr>
            <w:color w:val="000000"/>
          </w:rPr>
          <w:t>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 в закладах </w:t>
        </w:r>
        <w:proofErr w:type="spellStart"/>
        <w:r w:rsidRPr="002F3E4E">
          <w:rPr>
            <w:color w:val="000000"/>
          </w:rPr>
          <w:t>освіти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під</w:t>
        </w:r>
        <w:proofErr w:type="spellEnd"/>
        <w:r w:rsidRPr="002F3E4E">
          <w:rPr>
            <w:color w:val="000000"/>
          </w:rPr>
          <w:t xml:space="preserve"> час </w:t>
        </w:r>
        <w:proofErr w:type="spellStart"/>
        <w:r w:rsidRPr="002F3E4E">
          <w:rPr>
            <w:color w:val="000000"/>
          </w:rPr>
          <w:t>реалізації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заходів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діють</w:t>
        </w:r>
        <w:proofErr w:type="spellEnd"/>
        <w:r w:rsidRPr="002F3E4E">
          <w:rPr>
            <w:color w:val="000000"/>
          </w:rPr>
          <w:t xml:space="preserve"> в межах </w:t>
        </w:r>
        <w:proofErr w:type="spellStart"/>
        <w:r w:rsidRPr="002F3E4E">
          <w:rPr>
            <w:color w:val="000000"/>
          </w:rPr>
          <w:t>повноважень</w:t>
        </w:r>
        <w:proofErr w:type="spellEnd"/>
        <w:r w:rsidRPr="002F3E4E">
          <w:rPr>
            <w:color w:val="000000"/>
          </w:rPr>
          <w:t xml:space="preserve">, </w:t>
        </w:r>
        <w:proofErr w:type="spellStart"/>
        <w:r w:rsidRPr="002F3E4E">
          <w:rPr>
            <w:color w:val="000000"/>
          </w:rPr>
          <w:t>передбачених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законодавством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r w:rsidRPr="002F3E4E">
          <w:rPr>
            <w:color w:val="000000"/>
          </w:rPr>
          <w:t>цим</w:t>
        </w:r>
        <w:proofErr w:type="spellEnd"/>
        <w:r w:rsidRPr="002F3E4E">
          <w:rPr>
            <w:color w:val="000000"/>
          </w:rPr>
          <w:t xml:space="preserve"> Порядком.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7">
        <w:r w:rsidRPr="002F3E4E">
          <w:rPr>
            <w:color w:val="000000"/>
            <w:lang w:val="uk-UA"/>
          </w:rPr>
          <w:t>5</w:t>
        </w:r>
        <w:r w:rsidRPr="002F3E4E">
          <w:rPr>
            <w:color w:val="000000"/>
          </w:rPr>
          <w:t xml:space="preserve">. </w:t>
        </w:r>
        <w:proofErr w:type="spellStart"/>
        <w:r w:rsidRPr="002F3E4E">
          <w:rPr>
            <w:color w:val="000000"/>
          </w:rPr>
          <w:t>Психологічний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proofErr w:type="gramStart"/>
        <w:r w:rsidRPr="002F3E4E">
          <w:rPr>
            <w:color w:val="000000"/>
          </w:rPr>
          <w:t>соц</w:t>
        </w:r>
        <w:proofErr w:type="gramEnd"/>
        <w:r w:rsidRPr="002F3E4E">
          <w:rPr>
            <w:color w:val="000000"/>
          </w:rPr>
          <w:t>іально-педагогічний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супровід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застосування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заходів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виховного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впливу</w:t>
        </w:r>
        <w:proofErr w:type="spellEnd"/>
        <w:r w:rsidRPr="002F3E4E">
          <w:rPr>
            <w:color w:val="000000"/>
          </w:rPr>
          <w:t xml:space="preserve"> у </w:t>
        </w:r>
        <w:proofErr w:type="spellStart"/>
        <w:r w:rsidRPr="002F3E4E">
          <w:rPr>
            <w:color w:val="000000"/>
          </w:rPr>
          <w:t>групі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класі</w:t>
        </w:r>
        <w:proofErr w:type="spellEnd"/>
        <w:r w:rsidRPr="002F3E4E">
          <w:rPr>
            <w:color w:val="000000"/>
          </w:rPr>
          <w:t xml:space="preserve">), в </w:t>
        </w:r>
        <w:proofErr w:type="spellStart"/>
        <w:r w:rsidRPr="002F3E4E">
          <w:rPr>
            <w:color w:val="000000"/>
          </w:rPr>
          <w:t>якій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якому</w:t>
        </w:r>
        <w:proofErr w:type="spellEnd"/>
        <w:r w:rsidRPr="002F3E4E">
          <w:rPr>
            <w:color w:val="000000"/>
          </w:rPr>
          <w:t xml:space="preserve">) </w:t>
        </w:r>
        <w:proofErr w:type="spellStart"/>
        <w:r w:rsidRPr="002F3E4E">
          <w:rPr>
            <w:color w:val="000000"/>
          </w:rPr>
          <w:t>стався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випадок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булінгу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цькування</w:t>
        </w:r>
        <w:proofErr w:type="spellEnd"/>
        <w:r w:rsidRPr="002F3E4E">
          <w:rPr>
            <w:color w:val="000000"/>
          </w:rPr>
          <w:t xml:space="preserve">), </w:t>
        </w:r>
        <w:proofErr w:type="spellStart"/>
        <w:r w:rsidRPr="002F3E4E">
          <w:rPr>
            <w:color w:val="000000"/>
          </w:rPr>
          <w:t>здійснюють</w:t>
        </w:r>
        <w:proofErr w:type="spellEnd"/>
        <w:r w:rsidRPr="002F3E4E">
          <w:rPr>
            <w:color w:val="000000"/>
          </w:rPr>
          <w:t xml:space="preserve"> у межах </w:t>
        </w:r>
        <w:proofErr w:type="spellStart"/>
        <w:r w:rsidRPr="002F3E4E">
          <w:rPr>
            <w:color w:val="000000"/>
          </w:rPr>
          <w:t>своїх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посадових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обов'язків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практичний</w:t>
        </w:r>
        <w:proofErr w:type="spellEnd"/>
        <w:r w:rsidRPr="002F3E4E">
          <w:rPr>
            <w:color w:val="000000"/>
          </w:rPr>
          <w:t xml:space="preserve"> психолог та </w:t>
        </w:r>
        <w:proofErr w:type="spellStart"/>
        <w:r w:rsidRPr="002F3E4E">
          <w:rPr>
            <w:color w:val="000000"/>
          </w:rPr>
          <w:t>соціальний</w:t>
        </w:r>
        <w:proofErr w:type="spellEnd"/>
        <w:r w:rsidRPr="002F3E4E">
          <w:rPr>
            <w:color w:val="000000"/>
          </w:rPr>
          <w:t xml:space="preserve"> педагог (за </w:t>
        </w:r>
        <w:proofErr w:type="spellStart"/>
        <w:r w:rsidRPr="002F3E4E">
          <w:rPr>
            <w:color w:val="000000"/>
          </w:rPr>
          <w:t>наявності</w:t>
        </w:r>
        <w:proofErr w:type="spellEnd"/>
        <w:r w:rsidRPr="002F3E4E">
          <w:rPr>
            <w:color w:val="000000"/>
          </w:rPr>
          <w:t xml:space="preserve">) закладу </w:t>
        </w:r>
        <w:proofErr w:type="spellStart"/>
        <w:r w:rsidRPr="002F3E4E">
          <w:rPr>
            <w:color w:val="000000"/>
          </w:rPr>
          <w:t>освіти</w:t>
        </w:r>
        <w:proofErr w:type="spellEnd"/>
        <w:r w:rsidRPr="002F3E4E">
          <w:rPr>
            <w:color w:val="000000"/>
          </w:rPr>
          <w:t xml:space="preserve">, </w:t>
        </w:r>
        <w:proofErr w:type="spellStart"/>
        <w:r w:rsidRPr="002F3E4E">
          <w:rPr>
            <w:color w:val="000000"/>
          </w:rPr>
          <w:t>зокрема</w:t>
        </w:r>
        <w:proofErr w:type="spellEnd"/>
        <w:r w:rsidRPr="002F3E4E">
          <w:rPr>
            <w:color w:val="000000"/>
          </w:rPr>
          <w:t>: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8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діагностику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рівня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психологічної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безпеки</w:t>
        </w:r>
        <w:proofErr w:type="spellEnd"/>
        <w:r w:rsidRPr="002F3E4E">
          <w:rPr>
            <w:color w:val="000000"/>
          </w:rPr>
          <w:t xml:space="preserve"> та </w:t>
        </w:r>
        <w:proofErr w:type="spellStart"/>
        <w:r w:rsidRPr="002F3E4E">
          <w:rPr>
            <w:color w:val="000000"/>
          </w:rPr>
          <w:t>аналіз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її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динаміки</w:t>
        </w:r>
        <w:proofErr w:type="spellEnd"/>
        <w:r w:rsidRPr="002F3E4E">
          <w:rPr>
            <w:color w:val="000000"/>
          </w:rPr>
          <w:t>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29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розробку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програми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реабілітації</w:t>
        </w:r>
        <w:proofErr w:type="spellEnd"/>
        <w:r w:rsidRPr="002F3E4E">
          <w:rPr>
            <w:color w:val="000000"/>
          </w:rPr>
          <w:t xml:space="preserve"> для </w:t>
        </w:r>
        <w:proofErr w:type="spellStart"/>
        <w:r w:rsidRPr="002F3E4E">
          <w:rPr>
            <w:color w:val="000000"/>
          </w:rPr>
          <w:t>потерпілого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жертви</w:t>
        </w:r>
        <w:proofErr w:type="spellEnd"/>
        <w:r w:rsidRPr="002F3E4E">
          <w:rPr>
            <w:color w:val="000000"/>
          </w:rPr>
          <w:t xml:space="preserve">) та </w:t>
        </w:r>
        <w:proofErr w:type="spellStart"/>
        <w:r w:rsidRPr="002F3E4E">
          <w:rPr>
            <w:color w:val="000000"/>
          </w:rPr>
          <w:t>її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реалізацію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із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залученням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батьків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або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інших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законних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представників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малолітньої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або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неповнолітньої</w:t>
        </w:r>
        <w:proofErr w:type="spellEnd"/>
        <w:r w:rsidRPr="002F3E4E">
          <w:rPr>
            <w:color w:val="000000"/>
          </w:rPr>
          <w:t xml:space="preserve"> особи;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30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розробку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корекційної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програми</w:t>
        </w:r>
        <w:proofErr w:type="spellEnd"/>
        <w:r w:rsidRPr="002F3E4E">
          <w:rPr>
            <w:color w:val="000000"/>
          </w:rPr>
          <w:t xml:space="preserve"> для </w:t>
        </w:r>
        <w:proofErr w:type="spellStart"/>
        <w:r w:rsidRPr="002F3E4E">
          <w:rPr>
            <w:color w:val="000000"/>
          </w:rPr>
          <w:t>кривдника</w:t>
        </w:r>
        <w:proofErr w:type="spellEnd"/>
        <w:r w:rsidRPr="002F3E4E">
          <w:rPr>
            <w:color w:val="000000"/>
          </w:rPr>
          <w:t xml:space="preserve"> (</w:t>
        </w:r>
        <w:proofErr w:type="spellStart"/>
        <w:r w:rsidRPr="002F3E4E">
          <w:rPr>
            <w:color w:val="000000"/>
          </w:rPr>
          <w:t>булера</w:t>
        </w:r>
        <w:proofErr w:type="spellEnd"/>
        <w:r w:rsidRPr="002F3E4E">
          <w:rPr>
            <w:color w:val="000000"/>
          </w:rPr>
          <w:t xml:space="preserve">) та </w:t>
        </w:r>
        <w:proofErr w:type="spellStart"/>
        <w:r w:rsidRPr="002F3E4E">
          <w:rPr>
            <w:color w:val="000000"/>
          </w:rPr>
          <w:t>її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реалізацію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із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залученням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батьків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або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інших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законних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представників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малолітньої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або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неповнолітньої</w:t>
        </w:r>
        <w:proofErr w:type="spellEnd"/>
        <w:r w:rsidRPr="002F3E4E">
          <w:rPr>
            <w:color w:val="000000"/>
          </w:rPr>
          <w:t xml:space="preserve"> особи;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31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консультативну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допомогу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всім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учасникам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освітнього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процесу</w:t>
        </w:r>
        <w:proofErr w:type="spellEnd"/>
        <w:r w:rsidRPr="002F3E4E">
          <w:rPr>
            <w:color w:val="000000"/>
          </w:rPr>
          <w:t>;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32">
        <w:r w:rsidRPr="002F3E4E">
          <w:rPr>
            <w:color w:val="000000"/>
            <w:lang w:val="uk-UA"/>
          </w:rPr>
          <w:t xml:space="preserve">- </w:t>
        </w:r>
        <w:proofErr w:type="spellStart"/>
        <w:r w:rsidRPr="002F3E4E">
          <w:rPr>
            <w:color w:val="000000"/>
          </w:rPr>
          <w:t>розробку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профілактичних</w:t>
        </w:r>
        <w:proofErr w:type="spellEnd"/>
        <w:r w:rsidRPr="002F3E4E">
          <w:rPr>
            <w:color w:val="000000"/>
          </w:rPr>
          <w:t xml:space="preserve"> </w:t>
        </w:r>
        <w:proofErr w:type="spellStart"/>
        <w:r w:rsidRPr="002F3E4E">
          <w:rPr>
            <w:color w:val="000000"/>
          </w:rPr>
          <w:t>заходів</w:t>
        </w:r>
        <w:proofErr w:type="spellEnd"/>
        <w:r w:rsidRPr="002F3E4E">
          <w:rPr>
            <w:color w:val="000000"/>
          </w:rPr>
          <w:t>.</w:t>
        </w:r>
      </w:hyperlink>
    </w:p>
    <w:p w:rsidR="000C1AEA" w:rsidRPr="002F3E4E" w:rsidRDefault="000C1AEA" w:rsidP="000C1AEA">
      <w:pPr>
        <w:pStyle w:val="tj"/>
        <w:shd w:val="clear" w:color="auto" w:fill="FFFFFF"/>
        <w:spacing w:beforeAutospacing="0" w:after="0" w:afterAutospacing="0"/>
        <w:jc w:val="both"/>
      </w:pPr>
      <w:hyperlink r:id="rId33">
        <w:r w:rsidRPr="002F3E4E">
          <w:rPr>
            <w:color w:val="000000"/>
            <w:lang w:val="uk-UA"/>
          </w:rPr>
          <w:t xml:space="preserve">У разі відсутності практичного психолога та соціального педагога в закладі освіти супровід застосування заходів виховного впливу у групі (класі), в якій (якому) стався випадок </w:t>
        </w:r>
        <w:proofErr w:type="spellStart"/>
        <w:r w:rsidRPr="002F3E4E">
          <w:rPr>
            <w:color w:val="000000"/>
            <w:lang w:val="uk-UA"/>
          </w:rPr>
          <w:t>булінгу</w:t>
        </w:r>
        <w:proofErr w:type="spellEnd"/>
        <w:r w:rsidRPr="002F3E4E">
          <w:rPr>
            <w:color w:val="000000"/>
            <w:lang w:val="uk-UA"/>
          </w:rPr>
          <w:t xml:space="preserve"> (цькування), здійснюють працівники служби у справах дітей та центру соціальних служб для сім'ї, дітей та молоді.</w:t>
        </w:r>
      </w:hyperlink>
    </w:p>
    <w:p w:rsidR="000C1AEA" w:rsidRPr="002F3E4E" w:rsidRDefault="000C1AEA" w:rsidP="000C1A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C1AEA" w:rsidRPr="002F3E4E" w:rsidRDefault="000C1AEA" w:rsidP="000C1AEA">
      <w:pPr>
        <w:spacing w:after="0" w:line="240" w:lineRule="auto"/>
        <w:jc w:val="center"/>
        <w:rPr>
          <w:sz w:val="24"/>
          <w:szCs w:val="24"/>
        </w:rPr>
      </w:pPr>
      <w:hyperlink r:id="rId34"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І</w:t>
        </w:r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V</w:t>
        </w:r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.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Відповідальність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осіб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причетних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до </w:t>
        </w:r>
        <w:proofErr w:type="spellStart"/>
        <w:proofErr w:type="gram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бул</w:t>
        </w:r>
        <w:proofErr w:type="gram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інгу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)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35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1. 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Відповідальність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інг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)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встановлена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статтею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173-4 Кодексу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України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про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адміністративні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правопорушення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такого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змісту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: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36"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Стаття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173-4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КУпАП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інг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)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учасника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освітнього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процесу</w:t>
        </w:r>
        <w:proofErr w:type="spellEnd"/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37"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Булінг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),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тобто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діяння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учасників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освітнього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процесу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які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полягають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психологічному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фізичному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економічному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сексуальному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насильстві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у тому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числі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із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застосуванням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засобів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електронних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комунікацій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що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вчиняються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стосовно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малолітньої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неповнолітньої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особи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такою особою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стосовно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інших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учасників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освітнього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процесу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внаслідок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могла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бути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була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заподіяна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шкода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психічному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фізичному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здоров’ю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потерпілого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тягне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штрафу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п’ятдесяти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ста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неоподатковуваних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мінімумів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доходів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громадян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громадські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роботи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строк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двадцяти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сорока годин.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38"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Діяння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передбачене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частиною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першою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цієї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статті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вчинене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групою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осіб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повторно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протягом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року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ісля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адміністративного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стягнення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тягне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штрафу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ста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двохсот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неоподатковуваних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мінімумів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доходів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громадян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громадські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роботи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на строк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сорока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шістдесяти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годин.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39"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Діяння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передбачене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частиною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першою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цієї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статті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вчинене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малолітніми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неповнолітніми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особами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віком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чотирнадцяти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шістнадцяти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тягне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штрафу на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батьків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осіб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які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їх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замінюють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п’ятдесяти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ста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неоподатковуваних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мінімумів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доходів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громадян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громадські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роботи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на строк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двадцяти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 сорока годин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40"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Діяння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передбачене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частиною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другою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цієї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статті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вчинене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малолітньою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неповнолітньою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віком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чотирнадцяти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шістнадцяти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тягне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штрафу на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батьків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осіб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які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їх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замінюють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ста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двохсот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неоподатковуваних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мінімумів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доходів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громадян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громадські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роботи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на строк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сорока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шістдесяти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годин.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41"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Неповідомлення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керівником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закладу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освіти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уповноваженим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ідрозділам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органів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Національної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поліції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України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про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випадки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булінгу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(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цькування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)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учасника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освітнього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процесу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тягне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собою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накладення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штрафу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п’ятдесяти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ста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неоподатковуваних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мінімумів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доходів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громадян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або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виправні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роботи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на строк до одного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місяця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відрахуванням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двадцяти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відсотків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заробітку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0C1AEA" w:rsidRPr="002F3E4E" w:rsidRDefault="000C1AEA" w:rsidP="000C1AEA">
      <w:pPr>
        <w:spacing w:after="0" w:line="240" w:lineRule="auto"/>
        <w:ind w:firstLine="709"/>
        <w:jc w:val="center"/>
        <w:rPr>
          <w:sz w:val="24"/>
          <w:szCs w:val="24"/>
        </w:rPr>
      </w:pPr>
      <w:hyperlink r:id="rId42"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Штрафи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,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які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передбачено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за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знущання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: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43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моральне чи фізичне насильство, агресія – 340-850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44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дії з особливою жорстокістю, повторне порушення - 850-1700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0C1AEA" w:rsidRPr="002F3E4E" w:rsidRDefault="000C1AEA" w:rsidP="000C1AE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45"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Приховування вчителем факту цькування 1700-3400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грн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 або виправні роботи строком до одного місяця з відрахуванням до 20% заробітку.</w:t>
        </w:r>
      </w:hyperlink>
    </w:p>
    <w:p w:rsidR="000C1AEA" w:rsidRPr="002F3E4E" w:rsidRDefault="000C1AEA" w:rsidP="000C1AEA">
      <w:pPr>
        <w:spacing w:after="0" w:line="240" w:lineRule="auto"/>
        <w:jc w:val="center"/>
        <w:rPr>
          <w:sz w:val="24"/>
          <w:szCs w:val="24"/>
        </w:rPr>
      </w:pPr>
      <w:hyperlink r:id="rId46"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Якщо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правопорушення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вчинили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неповнолітні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до 16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років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,                      штраф </w:t>
        </w:r>
        <w:proofErr w:type="spellStart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>сплачуватимуть</w:t>
        </w:r>
        <w:proofErr w:type="spellEnd"/>
        <w:r w:rsidRPr="002F3E4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батьки.</w:t>
        </w:r>
      </w:hyperlink>
    </w:p>
    <w:tbl>
      <w:tblPr>
        <w:tblStyle w:val="a4"/>
        <w:tblW w:w="9952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701"/>
        <w:gridCol w:w="2268"/>
        <w:gridCol w:w="2126"/>
      </w:tblGrid>
      <w:tr w:rsidR="000C1AEA" w:rsidRPr="002F3E4E" w:rsidTr="00FF0125">
        <w:tc>
          <w:tcPr>
            <w:tcW w:w="1872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Порушення</w:t>
              </w:r>
            </w:hyperlink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Вік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Хто несе відповідальність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Розмір штрафу</w:t>
              </w:r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Громадські роботи</w:t>
              </w:r>
            </w:hyperlink>
          </w:p>
        </w:tc>
      </w:tr>
      <w:tr w:rsidR="000C1AEA" w:rsidRPr="002F3E4E" w:rsidTr="00FF0125">
        <w:trPr>
          <w:trHeight w:val="165"/>
        </w:trPr>
        <w:tc>
          <w:tcPr>
            <w:tcW w:w="1872" w:type="dxa"/>
            <w:vMerge w:val="restart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Булінг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з дітьми</w:t>
              </w:r>
            </w:hyperlink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До 14 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Батьки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850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Від 20-ти до 40-ка годин</w:t>
              </w:r>
            </w:hyperlink>
          </w:p>
        </w:tc>
      </w:tr>
      <w:tr w:rsidR="000C1AEA" w:rsidRPr="002F3E4E" w:rsidTr="00FF0125">
        <w:trPr>
          <w:trHeight w:val="195"/>
        </w:trPr>
        <w:tc>
          <w:tcPr>
            <w:tcW w:w="1872" w:type="dxa"/>
            <w:vMerge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14 до 16 </w:t>
              </w:r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Батьки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850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Від 20 до 40 годин</w:t>
              </w:r>
            </w:hyperlink>
          </w:p>
        </w:tc>
      </w:tr>
      <w:tr w:rsidR="000C1AEA" w:rsidRPr="002F3E4E" w:rsidTr="00FF0125">
        <w:trPr>
          <w:trHeight w:val="120"/>
        </w:trPr>
        <w:tc>
          <w:tcPr>
            <w:tcW w:w="1872" w:type="dxa"/>
            <w:vMerge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Понад 16 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Діти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850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42 години</w:t>
              </w:r>
            </w:hyperlink>
          </w:p>
        </w:tc>
      </w:tr>
      <w:tr w:rsidR="000C1AEA" w:rsidRPr="002F3E4E" w:rsidTr="00FF0125">
        <w:tc>
          <w:tcPr>
            <w:tcW w:w="1872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Булінг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дорослими</w:t>
              </w:r>
            </w:hyperlink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Понад 16 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Особисто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850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42 години</w:t>
              </w:r>
            </w:hyperlink>
          </w:p>
        </w:tc>
      </w:tr>
      <w:tr w:rsidR="000C1AEA" w:rsidRPr="002F3E4E" w:rsidTr="00FF0125">
        <w:trPr>
          <w:trHeight w:val="330"/>
        </w:trPr>
        <w:tc>
          <w:tcPr>
            <w:tcW w:w="1872" w:type="dxa"/>
            <w:vMerge w:val="restart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Повторний або груповий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булінг</w:t>
              </w:r>
              <w:proofErr w:type="spellEnd"/>
            </w:hyperlink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Від 14 до 16 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Батьки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3400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Від 40 до 60 годин</w:t>
              </w:r>
            </w:hyperlink>
          </w:p>
        </w:tc>
      </w:tr>
      <w:tr w:rsidR="000C1AEA" w:rsidRPr="002F3E4E" w:rsidTr="00FF0125">
        <w:trPr>
          <w:trHeight w:val="630"/>
        </w:trPr>
        <w:tc>
          <w:tcPr>
            <w:tcW w:w="1872" w:type="dxa"/>
            <w:vMerge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Понад 16 років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Особисто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3400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Від 40 до 60 годин</w:t>
              </w:r>
            </w:hyperlink>
          </w:p>
        </w:tc>
      </w:tr>
      <w:tr w:rsidR="000C1AEA" w:rsidRPr="002F3E4E" w:rsidTr="00FF0125">
        <w:tc>
          <w:tcPr>
            <w:tcW w:w="1872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Приховування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булінгу</w:t>
              </w:r>
              <w:proofErr w:type="spellEnd"/>
            </w:hyperlink>
          </w:p>
        </w:tc>
        <w:tc>
          <w:tcPr>
            <w:tcW w:w="1985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Керівник закладу</w:t>
              </w:r>
            </w:hyperlink>
          </w:p>
        </w:tc>
        <w:tc>
          <w:tcPr>
            <w:tcW w:w="1701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Особисто</w:t>
              </w:r>
            </w:hyperlink>
          </w:p>
        </w:tc>
        <w:tc>
          <w:tcPr>
            <w:tcW w:w="2268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Від 850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до 1700 </w:t>
              </w:r>
              <w:proofErr w:type="spellStart"/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грн</w:t>
              </w:r>
              <w:proofErr w:type="spellEnd"/>
            </w:hyperlink>
          </w:p>
        </w:tc>
        <w:tc>
          <w:tcPr>
            <w:tcW w:w="2126" w:type="dxa"/>
          </w:tcPr>
          <w:p w:rsidR="000C1AEA" w:rsidRPr="002F3E4E" w:rsidRDefault="000C1AEA" w:rsidP="00FF012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2F3E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Виправні роботи до 1 місяця з урахуванням 20% заробітку</w:t>
              </w:r>
            </w:hyperlink>
          </w:p>
        </w:tc>
      </w:tr>
    </w:tbl>
    <w:p w:rsidR="000C1AEA" w:rsidRPr="002F3E4E" w:rsidRDefault="000C1AEA" w:rsidP="000C1AEA">
      <w:pPr>
        <w:spacing w:after="0" w:line="240" w:lineRule="auto"/>
        <w:ind w:firstLine="851"/>
        <w:jc w:val="both"/>
        <w:rPr>
          <w:sz w:val="24"/>
          <w:szCs w:val="24"/>
        </w:rPr>
      </w:pPr>
      <w:hyperlink r:id="rId84"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Протоколи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за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вчинення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цього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порушення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уповноважені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складати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органи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Національної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поліції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України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, а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притягувати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до </w:t>
        </w:r>
        <w:proofErr w:type="spellStart"/>
        <w:proofErr w:type="gram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адм</w:t>
        </w:r>
        <w:proofErr w:type="gram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іністративної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відповідальності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будуть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>місцеві</w:t>
        </w:r>
        <w:proofErr w:type="spellEnd"/>
        <w:r w:rsidRPr="002F3E4E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суди.</w:t>
        </w:r>
      </w:hyperlink>
    </w:p>
    <w:p w:rsidR="000C1AEA" w:rsidRPr="002F3E4E" w:rsidRDefault="000C1AEA" w:rsidP="000C1AEA">
      <w:pPr>
        <w:pStyle w:val="rvps2"/>
        <w:shd w:val="clear" w:color="auto" w:fill="FFFFFF"/>
        <w:spacing w:beforeAutospacing="0" w:after="0" w:afterAutospacing="0"/>
        <w:ind w:firstLine="851"/>
        <w:jc w:val="both"/>
      </w:pPr>
      <w:hyperlink r:id="rId85"/>
    </w:p>
    <w:p w:rsidR="000C1AEA" w:rsidRPr="002F3E4E" w:rsidRDefault="000C1AEA" w:rsidP="000C1AEA">
      <w:pPr>
        <w:pStyle w:val="rvps2"/>
        <w:shd w:val="clear" w:color="auto" w:fill="FFFFFF"/>
        <w:spacing w:beforeAutospacing="0" w:after="0" w:afterAutospacing="0"/>
        <w:jc w:val="both"/>
      </w:pPr>
      <w:hyperlink r:id="rId86">
        <w:r w:rsidRPr="002F3E4E">
          <w:rPr>
            <w:color w:val="000000"/>
            <w:shd w:val="clear" w:color="auto" w:fill="FFFFFF"/>
          </w:rPr>
          <w:t xml:space="preserve">Згідно Наказу МВС від 25.06.2020 №488, що вносить зміни до Інструкції з організації роботи підрозділів ювенальної превенції Національної поліції України з дітьми, що скоїли адміністративні або кримінальні правопорушення, дитина, яка вчинила </w:t>
        </w:r>
        <w:proofErr w:type="spellStart"/>
        <w:r w:rsidRPr="002F3E4E">
          <w:rPr>
            <w:color w:val="000000"/>
            <w:shd w:val="clear" w:color="auto" w:fill="FFFFFF"/>
          </w:rPr>
          <w:t>булінг</w:t>
        </w:r>
        <w:proofErr w:type="spellEnd"/>
        <w:r w:rsidRPr="002F3E4E">
          <w:rPr>
            <w:color w:val="000000"/>
            <w:shd w:val="clear" w:color="auto" w:fill="FFFFFF"/>
          </w:rPr>
          <w:t xml:space="preserve"> (цькування) учасника освітнього процесу, може братися на профілактичний облік ювенальної превенції. Підставою для цього є копія постанови суду про притягнення дитини, її батьків або осіб, що їх замінюють, до адміністративної відповідальності за статтею 173-4 (про відповідальність за цькування учасника освітнього процесу) Кодексу України про адміністративні правопорушення.</w:t>
        </w:r>
      </w:hyperlink>
    </w:p>
    <w:p w:rsidR="00944BF5" w:rsidRPr="000C1AEA" w:rsidRDefault="00944BF5" w:rsidP="000C1AEA">
      <w:pPr>
        <w:rPr>
          <w:lang w:val="uk-UA"/>
        </w:rPr>
      </w:pPr>
      <w:bookmarkStart w:id="0" w:name="_GoBack"/>
      <w:bookmarkEnd w:id="0"/>
    </w:p>
    <w:sectPr w:rsidR="00944BF5" w:rsidRPr="000C1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A41"/>
    <w:multiLevelType w:val="multilevel"/>
    <w:tmpl w:val="E04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2091F"/>
    <w:multiLevelType w:val="multilevel"/>
    <w:tmpl w:val="10F87FF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9"/>
    <w:rsid w:val="000C1AEA"/>
    <w:rsid w:val="00251649"/>
    <w:rsid w:val="00371FA4"/>
    <w:rsid w:val="00944BF5"/>
    <w:rsid w:val="00AC2E85"/>
    <w:rsid w:val="00C55F54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0C1AEA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a3">
    <w:name w:val="List Paragraph"/>
    <w:basedOn w:val="a"/>
    <w:uiPriority w:val="34"/>
    <w:qFormat/>
    <w:rsid w:val="000C1AEA"/>
    <w:pPr>
      <w:spacing w:after="160" w:line="252" w:lineRule="auto"/>
      <w:ind w:left="720"/>
      <w:contextualSpacing/>
    </w:pPr>
    <w:rPr>
      <w:rFonts w:eastAsiaTheme="minorHAnsi"/>
      <w:color w:val="auto"/>
      <w:lang w:val="uk-UA" w:eastAsia="en-US"/>
    </w:rPr>
  </w:style>
  <w:style w:type="paragraph" w:customStyle="1" w:styleId="rvps7">
    <w:name w:val="rvps7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rvps2">
    <w:name w:val="rvps2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tj">
    <w:name w:val="tj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0C1AE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0C1AEA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a3">
    <w:name w:val="List Paragraph"/>
    <w:basedOn w:val="a"/>
    <w:uiPriority w:val="34"/>
    <w:qFormat/>
    <w:rsid w:val="000C1AEA"/>
    <w:pPr>
      <w:spacing w:after="160" w:line="252" w:lineRule="auto"/>
      <w:ind w:left="720"/>
      <w:contextualSpacing/>
    </w:pPr>
    <w:rPr>
      <w:rFonts w:eastAsiaTheme="minorHAnsi"/>
      <w:color w:val="auto"/>
      <w:lang w:val="uk-UA" w:eastAsia="en-US"/>
    </w:rPr>
  </w:style>
  <w:style w:type="paragraph" w:customStyle="1" w:styleId="rvps7">
    <w:name w:val="rvps7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rvps2">
    <w:name w:val="rvps2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tj">
    <w:name w:val="tj"/>
    <w:basedOn w:val="a"/>
    <w:qFormat/>
    <w:rsid w:val="000C1AE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0C1AE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dzirask@ukr.net" TargetMode="External"/><Relationship Id="rId21" Type="http://schemas.openxmlformats.org/officeDocument/2006/relationships/hyperlink" Target="mailto:podzirask@ukr.net" TargetMode="External"/><Relationship Id="rId42" Type="http://schemas.openxmlformats.org/officeDocument/2006/relationships/hyperlink" Target="mailto:podzirask@ukr.net" TargetMode="External"/><Relationship Id="rId47" Type="http://schemas.openxmlformats.org/officeDocument/2006/relationships/hyperlink" Target="mailto:podzirask@ukr.net" TargetMode="External"/><Relationship Id="rId63" Type="http://schemas.openxmlformats.org/officeDocument/2006/relationships/hyperlink" Target="mailto:podzirask@ukr.net" TargetMode="External"/><Relationship Id="rId68" Type="http://schemas.openxmlformats.org/officeDocument/2006/relationships/hyperlink" Target="mailto:podzirask@ukr.net" TargetMode="External"/><Relationship Id="rId84" Type="http://schemas.openxmlformats.org/officeDocument/2006/relationships/hyperlink" Target="mailto:podzirask@ukr.net" TargetMode="External"/><Relationship Id="rId16" Type="http://schemas.openxmlformats.org/officeDocument/2006/relationships/hyperlink" Target="mailto:podzirask@ukr.net" TargetMode="External"/><Relationship Id="rId11" Type="http://schemas.openxmlformats.org/officeDocument/2006/relationships/hyperlink" Target="mailto:podzirask@ukr.net" TargetMode="External"/><Relationship Id="rId32" Type="http://schemas.openxmlformats.org/officeDocument/2006/relationships/hyperlink" Target="mailto:podzirask@ukr.net" TargetMode="External"/><Relationship Id="rId37" Type="http://schemas.openxmlformats.org/officeDocument/2006/relationships/hyperlink" Target="mailto:podzirask@ukr.net" TargetMode="External"/><Relationship Id="rId53" Type="http://schemas.openxmlformats.org/officeDocument/2006/relationships/hyperlink" Target="mailto:podzirask@ukr.net" TargetMode="External"/><Relationship Id="rId58" Type="http://schemas.openxmlformats.org/officeDocument/2006/relationships/hyperlink" Target="mailto:podzirask@ukr.net" TargetMode="External"/><Relationship Id="rId74" Type="http://schemas.openxmlformats.org/officeDocument/2006/relationships/hyperlink" Target="mailto:podzirask@ukr.net" TargetMode="External"/><Relationship Id="rId79" Type="http://schemas.openxmlformats.org/officeDocument/2006/relationships/hyperlink" Target="mailto:podzirask@ukr.ne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podzirask@ukr.net" TargetMode="External"/><Relationship Id="rId14" Type="http://schemas.openxmlformats.org/officeDocument/2006/relationships/hyperlink" Target="mailto:podzirask@ukr.net" TargetMode="External"/><Relationship Id="rId22" Type="http://schemas.openxmlformats.org/officeDocument/2006/relationships/hyperlink" Target="mailto:podzirask@ukr.net" TargetMode="External"/><Relationship Id="rId27" Type="http://schemas.openxmlformats.org/officeDocument/2006/relationships/hyperlink" Target="mailto:podzirask@ukr.net" TargetMode="External"/><Relationship Id="rId30" Type="http://schemas.openxmlformats.org/officeDocument/2006/relationships/hyperlink" Target="mailto:podzirask@ukr.net" TargetMode="External"/><Relationship Id="rId35" Type="http://schemas.openxmlformats.org/officeDocument/2006/relationships/hyperlink" Target="mailto:podzirask@ukr.net" TargetMode="External"/><Relationship Id="rId43" Type="http://schemas.openxmlformats.org/officeDocument/2006/relationships/hyperlink" Target="mailto:podzirask@ukr.net" TargetMode="External"/><Relationship Id="rId48" Type="http://schemas.openxmlformats.org/officeDocument/2006/relationships/hyperlink" Target="mailto:podzirask@ukr.net" TargetMode="External"/><Relationship Id="rId56" Type="http://schemas.openxmlformats.org/officeDocument/2006/relationships/hyperlink" Target="mailto:podzirask@ukr.net" TargetMode="External"/><Relationship Id="rId64" Type="http://schemas.openxmlformats.org/officeDocument/2006/relationships/hyperlink" Target="mailto:podzirask@ukr.net" TargetMode="External"/><Relationship Id="rId69" Type="http://schemas.openxmlformats.org/officeDocument/2006/relationships/hyperlink" Target="mailto:podzirask@ukr.net" TargetMode="External"/><Relationship Id="rId77" Type="http://schemas.openxmlformats.org/officeDocument/2006/relationships/hyperlink" Target="mailto:podzirask@ukr.net" TargetMode="External"/><Relationship Id="rId8" Type="http://schemas.openxmlformats.org/officeDocument/2006/relationships/hyperlink" Target="mailto:podzirask@ukr.net" TargetMode="External"/><Relationship Id="rId51" Type="http://schemas.openxmlformats.org/officeDocument/2006/relationships/hyperlink" Target="mailto:podzirask@ukr.net" TargetMode="External"/><Relationship Id="rId72" Type="http://schemas.openxmlformats.org/officeDocument/2006/relationships/hyperlink" Target="mailto:podzirask@ukr.net" TargetMode="External"/><Relationship Id="rId80" Type="http://schemas.openxmlformats.org/officeDocument/2006/relationships/hyperlink" Target="mailto:podzirask@ukr.net" TargetMode="External"/><Relationship Id="rId85" Type="http://schemas.openxmlformats.org/officeDocument/2006/relationships/hyperlink" Target="mailto:podzirask@ukr.n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odzirask@ukr.net" TargetMode="External"/><Relationship Id="rId17" Type="http://schemas.openxmlformats.org/officeDocument/2006/relationships/hyperlink" Target="mailto:podzirask@ukr.net" TargetMode="External"/><Relationship Id="rId25" Type="http://schemas.openxmlformats.org/officeDocument/2006/relationships/hyperlink" Target="mailto:podzirask@ukr.net" TargetMode="External"/><Relationship Id="rId33" Type="http://schemas.openxmlformats.org/officeDocument/2006/relationships/hyperlink" Target="mailto:podzirask@ukr.net" TargetMode="External"/><Relationship Id="rId38" Type="http://schemas.openxmlformats.org/officeDocument/2006/relationships/hyperlink" Target="mailto:podzirask@ukr.net" TargetMode="External"/><Relationship Id="rId46" Type="http://schemas.openxmlformats.org/officeDocument/2006/relationships/hyperlink" Target="mailto:podzirask@ukr.net" TargetMode="External"/><Relationship Id="rId59" Type="http://schemas.openxmlformats.org/officeDocument/2006/relationships/hyperlink" Target="mailto:podzirask@ukr.net" TargetMode="External"/><Relationship Id="rId67" Type="http://schemas.openxmlformats.org/officeDocument/2006/relationships/hyperlink" Target="mailto:podzirask@ukr.net" TargetMode="External"/><Relationship Id="rId20" Type="http://schemas.openxmlformats.org/officeDocument/2006/relationships/hyperlink" Target="mailto:podzirask@ukr.net" TargetMode="External"/><Relationship Id="rId41" Type="http://schemas.openxmlformats.org/officeDocument/2006/relationships/hyperlink" Target="mailto:podzirask@ukr.net" TargetMode="External"/><Relationship Id="rId54" Type="http://schemas.openxmlformats.org/officeDocument/2006/relationships/hyperlink" Target="mailto:podzirask@ukr.net" TargetMode="External"/><Relationship Id="rId62" Type="http://schemas.openxmlformats.org/officeDocument/2006/relationships/hyperlink" Target="mailto:podzirask@ukr.net" TargetMode="External"/><Relationship Id="rId70" Type="http://schemas.openxmlformats.org/officeDocument/2006/relationships/hyperlink" Target="mailto:podzirask@ukr.net" TargetMode="External"/><Relationship Id="rId75" Type="http://schemas.openxmlformats.org/officeDocument/2006/relationships/hyperlink" Target="mailto:podzirask@ukr.net" TargetMode="External"/><Relationship Id="rId83" Type="http://schemas.openxmlformats.org/officeDocument/2006/relationships/hyperlink" Target="mailto:podzirask@ukr.net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odzirask@ukr.net" TargetMode="External"/><Relationship Id="rId15" Type="http://schemas.openxmlformats.org/officeDocument/2006/relationships/hyperlink" Target="mailto:podzirask@ukr.net" TargetMode="External"/><Relationship Id="rId23" Type="http://schemas.openxmlformats.org/officeDocument/2006/relationships/hyperlink" Target="mailto:podzirask@ukr.net" TargetMode="External"/><Relationship Id="rId28" Type="http://schemas.openxmlformats.org/officeDocument/2006/relationships/hyperlink" Target="mailto:podzirask@ukr.net" TargetMode="External"/><Relationship Id="rId36" Type="http://schemas.openxmlformats.org/officeDocument/2006/relationships/hyperlink" Target="mailto:podzirask@ukr.net" TargetMode="External"/><Relationship Id="rId49" Type="http://schemas.openxmlformats.org/officeDocument/2006/relationships/hyperlink" Target="mailto:podzirask@ukr.net" TargetMode="External"/><Relationship Id="rId57" Type="http://schemas.openxmlformats.org/officeDocument/2006/relationships/hyperlink" Target="mailto:podzirask@ukr.net" TargetMode="External"/><Relationship Id="rId10" Type="http://schemas.openxmlformats.org/officeDocument/2006/relationships/hyperlink" Target="mailto:podzirask@ukr.net" TargetMode="External"/><Relationship Id="rId31" Type="http://schemas.openxmlformats.org/officeDocument/2006/relationships/hyperlink" Target="mailto:podzirask@ukr.net" TargetMode="External"/><Relationship Id="rId44" Type="http://schemas.openxmlformats.org/officeDocument/2006/relationships/hyperlink" Target="mailto:podzirask@ukr.net" TargetMode="External"/><Relationship Id="rId52" Type="http://schemas.openxmlformats.org/officeDocument/2006/relationships/hyperlink" Target="mailto:podzirask@ukr.net" TargetMode="External"/><Relationship Id="rId60" Type="http://schemas.openxmlformats.org/officeDocument/2006/relationships/hyperlink" Target="mailto:podzirask@ukr.net" TargetMode="External"/><Relationship Id="rId65" Type="http://schemas.openxmlformats.org/officeDocument/2006/relationships/hyperlink" Target="mailto:podzirask@ukr.net" TargetMode="External"/><Relationship Id="rId73" Type="http://schemas.openxmlformats.org/officeDocument/2006/relationships/hyperlink" Target="mailto:podzirask@ukr.net" TargetMode="External"/><Relationship Id="rId78" Type="http://schemas.openxmlformats.org/officeDocument/2006/relationships/hyperlink" Target="mailto:podzirask@ukr.net" TargetMode="External"/><Relationship Id="rId81" Type="http://schemas.openxmlformats.org/officeDocument/2006/relationships/hyperlink" Target="mailto:podzirask@ukr.net" TargetMode="External"/><Relationship Id="rId86" Type="http://schemas.openxmlformats.org/officeDocument/2006/relationships/hyperlink" Target="mailto:podziras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zirask@ukr.net" TargetMode="External"/><Relationship Id="rId13" Type="http://schemas.openxmlformats.org/officeDocument/2006/relationships/hyperlink" Target="mailto:podzirask@ukr.net" TargetMode="External"/><Relationship Id="rId18" Type="http://schemas.openxmlformats.org/officeDocument/2006/relationships/hyperlink" Target="mailto:podzirask@ukr.net" TargetMode="External"/><Relationship Id="rId39" Type="http://schemas.openxmlformats.org/officeDocument/2006/relationships/hyperlink" Target="mailto:podzirask@ukr.net" TargetMode="External"/><Relationship Id="rId34" Type="http://schemas.openxmlformats.org/officeDocument/2006/relationships/hyperlink" Target="mailto:podzirask@ukr.net" TargetMode="External"/><Relationship Id="rId50" Type="http://schemas.openxmlformats.org/officeDocument/2006/relationships/hyperlink" Target="mailto:podzirask@ukr.net" TargetMode="External"/><Relationship Id="rId55" Type="http://schemas.openxmlformats.org/officeDocument/2006/relationships/hyperlink" Target="mailto:podzirask@ukr.net" TargetMode="External"/><Relationship Id="rId76" Type="http://schemas.openxmlformats.org/officeDocument/2006/relationships/hyperlink" Target="mailto:podzirask@ukr.net" TargetMode="External"/><Relationship Id="rId7" Type="http://schemas.openxmlformats.org/officeDocument/2006/relationships/hyperlink" Target="mailto:podzirask@ukr.net" TargetMode="External"/><Relationship Id="rId71" Type="http://schemas.openxmlformats.org/officeDocument/2006/relationships/hyperlink" Target="mailto:podzirask@ukr.net" TargetMode="External"/><Relationship Id="rId2" Type="http://schemas.openxmlformats.org/officeDocument/2006/relationships/styles" Target="styles.xml"/><Relationship Id="rId29" Type="http://schemas.openxmlformats.org/officeDocument/2006/relationships/hyperlink" Target="mailto:podzirask@ukr.net" TargetMode="External"/><Relationship Id="rId24" Type="http://schemas.openxmlformats.org/officeDocument/2006/relationships/hyperlink" Target="mailto:podzirask@ukr.net" TargetMode="External"/><Relationship Id="rId40" Type="http://schemas.openxmlformats.org/officeDocument/2006/relationships/hyperlink" Target="mailto:podzirask@ukr.net" TargetMode="External"/><Relationship Id="rId45" Type="http://schemas.openxmlformats.org/officeDocument/2006/relationships/hyperlink" Target="mailto:podzirask@ukr.net" TargetMode="External"/><Relationship Id="rId66" Type="http://schemas.openxmlformats.org/officeDocument/2006/relationships/hyperlink" Target="mailto:podzirask@ukr.net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podzirask@ukr.net" TargetMode="External"/><Relationship Id="rId82" Type="http://schemas.openxmlformats.org/officeDocument/2006/relationships/hyperlink" Target="mailto:podziras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7408</Words>
  <Characters>4223</Characters>
  <Application>Microsoft Office Word</Application>
  <DocSecurity>0</DocSecurity>
  <Lines>35</Lines>
  <Paragraphs>23</Paragraphs>
  <ScaleCrop>false</ScaleCrop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Підцир'ївський ліцей</dc:creator>
  <cp:keywords/>
  <dc:description/>
  <cp:lastModifiedBy>Підцир'ївський ліцей</cp:lastModifiedBy>
  <cp:revision>6</cp:revision>
  <dcterms:created xsi:type="dcterms:W3CDTF">2022-12-21T17:19:00Z</dcterms:created>
  <dcterms:modified xsi:type="dcterms:W3CDTF">2022-12-21T17:32:00Z</dcterms:modified>
</cp:coreProperties>
</file>